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0" w:rsidRDefault="000E2C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DBB0154" wp14:editId="3A2EE9C1">
            <wp:extent cx="5940425" cy="565726"/>
            <wp:effectExtent l="0" t="0" r="3175" b="635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0" w:rsidRPr="000E2CC0" w:rsidRDefault="000E2CC0" w:rsidP="000E2CC0">
      <w:pPr>
        <w:jc w:val="center"/>
        <w:rPr>
          <w:rFonts w:ascii="Tahoma" w:hAnsi="Tahoma" w:cs="Tahoma"/>
          <w:b/>
          <w:sz w:val="28"/>
          <w:szCs w:val="28"/>
        </w:rPr>
      </w:pPr>
      <w:r w:rsidRPr="000E2CC0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0E2CC0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0E2CC0">
        <w:rPr>
          <w:rFonts w:ascii="Tahoma" w:hAnsi="Tahoma" w:cs="Tahoma"/>
          <w:b/>
          <w:sz w:val="28"/>
          <w:szCs w:val="28"/>
        </w:rPr>
        <w:t xml:space="preserve"> </w:t>
      </w:r>
      <w:r w:rsidRPr="000E2CC0">
        <w:rPr>
          <w:rFonts w:ascii="Tahoma" w:hAnsi="Tahoma" w:cs="Tahoma"/>
          <w:b/>
          <w:sz w:val="28"/>
          <w:szCs w:val="28"/>
          <w:lang w:val="en-US"/>
        </w:rPr>
        <w:t>FP</w:t>
      </w:r>
      <w:r w:rsidRPr="000E2CC0">
        <w:rPr>
          <w:rFonts w:ascii="Tahoma" w:hAnsi="Tahoma" w:cs="Tahoma"/>
          <w:b/>
          <w:sz w:val="28"/>
          <w:szCs w:val="28"/>
        </w:rPr>
        <w:t>7003</w:t>
      </w:r>
    </w:p>
    <w:p w:rsidR="000E2CC0" w:rsidRPr="007509E1" w:rsidRDefault="000E2CC0" w:rsidP="000E2CC0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0E2CC0" w:rsidRPr="009B409D" w:rsidRDefault="000E2CC0" w:rsidP="000E2CC0">
      <w:pPr>
        <w:ind w:left="-567"/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0E2CC0">
        <w:rPr>
          <w:rFonts w:ascii="Tahoma" w:hAnsi="Tahoma" w:cs="Tahoma"/>
          <w:sz w:val="20"/>
          <w:szCs w:val="20"/>
          <w:lang w:val="en-US"/>
        </w:rPr>
        <w:t>INOFLON</w:t>
      </w:r>
      <w:r w:rsidRPr="000E2CC0">
        <w:rPr>
          <w:rFonts w:ascii="Tahoma" w:hAnsi="Tahoma" w:cs="Tahoma"/>
          <w:sz w:val="20"/>
          <w:szCs w:val="20"/>
          <w:vertAlign w:val="superscript"/>
        </w:rPr>
        <w:t>®</w:t>
      </w:r>
      <w:r w:rsidRPr="000E2CC0">
        <w:rPr>
          <w:rFonts w:ascii="Tahoma" w:hAnsi="Tahoma" w:cs="Tahoma"/>
          <w:sz w:val="20"/>
          <w:szCs w:val="20"/>
        </w:rPr>
        <w:t xml:space="preserve"> </w:t>
      </w:r>
      <w:r w:rsidRPr="000E2CC0">
        <w:rPr>
          <w:rFonts w:ascii="Tahoma" w:hAnsi="Tahoma" w:cs="Tahoma"/>
          <w:sz w:val="20"/>
          <w:szCs w:val="20"/>
          <w:lang w:val="en-US"/>
        </w:rPr>
        <w:t>FP</w:t>
      </w:r>
      <w:r w:rsidRPr="000E2CC0">
        <w:rPr>
          <w:rFonts w:ascii="Tahoma" w:hAnsi="Tahoma" w:cs="Tahoma"/>
          <w:sz w:val="20"/>
          <w:szCs w:val="20"/>
        </w:rPr>
        <w:t>7003 –</w:t>
      </w:r>
      <w:r w:rsidR="009E7343">
        <w:rPr>
          <w:rFonts w:ascii="Tahoma" w:hAnsi="Tahoma" w:cs="Tahoma"/>
          <w:sz w:val="20"/>
          <w:szCs w:val="20"/>
        </w:rPr>
        <w:t xml:space="preserve">политетрафторэтилен для производства паст с использованием органических, жидких и других сред, который используется для изготовления высокодисперсных материалов, полученных </w:t>
      </w:r>
      <w:proofErr w:type="spellStart"/>
      <w:r w:rsidR="009E7343">
        <w:rPr>
          <w:rFonts w:ascii="Tahoma" w:hAnsi="Tahoma" w:cs="Tahoma"/>
          <w:sz w:val="20"/>
          <w:szCs w:val="20"/>
        </w:rPr>
        <w:t>экструзионным</w:t>
      </w:r>
      <w:proofErr w:type="spellEnd"/>
      <w:r w:rsidR="009E7343">
        <w:rPr>
          <w:rFonts w:ascii="Tahoma" w:hAnsi="Tahoma" w:cs="Tahoma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="009E7343">
        <w:rPr>
          <w:rFonts w:ascii="Tahoma" w:hAnsi="Tahoma" w:cs="Tahoma"/>
          <w:i/>
          <w:sz w:val="20"/>
          <w:szCs w:val="20"/>
        </w:rPr>
        <w:t>.</w:t>
      </w:r>
      <w:proofErr w:type="gramEnd"/>
      <w:r w:rsidR="009E7343">
        <w:rPr>
          <w:rFonts w:ascii="Tahoma" w:hAnsi="Tahoma" w:cs="Tahoma"/>
          <w:sz w:val="20"/>
          <w:szCs w:val="20"/>
        </w:rPr>
        <w:t xml:space="preserve"> </w:t>
      </w:r>
      <w:r w:rsidR="009B409D">
        <w:rPr>
          <w:rFonts w:ascii="Tahoma" w:hAnsi="Tahoma" w:cs="Tahoma"/>
          <w:sz w:val="20"/>
          <w:szCs w:val="20"/>
        </w:rPr>
        <w:t>Он разработан</w:t>
      </w:r>
      <w:r w:rsidRPr="000E2CC0">
        <w:rPr>
          <w:rFonts w:ascii="Tahoma" w:hAnsi="Tahoma" w:cs="Tahoma"/>
          <w:sz w:val="20"/>
          <w:szCs w:val="20"/>
        </w:rPr>
        <w:t xml:space="preserve"> для операций с низким коэффициентом сжатия. </w:t>
      </w:r>
      <w:proofErr w:type="gramStart"/>
      <w:r w:rsidRPr="000E2CC0">
        <w:rPr>
          <w:rFonts w:ascii="Tahoma" w:hAnsi="Tahoma" w:cs="Tahoma"/>
          <w:sz w:val="20"/>
          <w:szCs w:val="20"/>
          <w:lang w:val="en-US"/>
        </w:rPr>
        <w:t>INOFLON</w:t>
      </w:r>
      <w:r w:rsidRPr="000E2CC0">
        <w:rPr>
          <w:rFonts w:ascii="Tahoma" w:hAnsi="Tahoma" w:cs="Tahoma"/>
          <w:sz w:val="20"/>
          <w:szCs w:val="20"/>
          <w:vertAlign w:val="superscript"/>
        </w:rPr>
        <w:t>®</w:t>
      </w:r>
      <w:r w:rsidRPr="000E2CC0">
        <w:rPr>
          <w:rFonts w:ascii="Tahoma" w:hAnsi="Tahoma" w:cs="Tahoma"/>
          <w:sz w:val="20"/>
          <w:szCs w:val="20"/>
        </w:rPr>
        <w:t xml:space="preserve"> </w:t>
      </w:r>
      <w:r w:rsidRPr="000E2CC0">
        <w:rPr>
          <w:rFonts w:ascii="Tahoma" w:hAnsi="Tahoma" w:cs="Tahoma"/>
          <w:sz w:val="20"/>
          <w:szCs w:val="20"/>
          <w:lang w:val="en-US"/>
        </w:rPr>
        <w:t>FP</w:t>
      </w:r>
      <w:r w:rsidRPr="000E2CC0">
        <w:rPr>
          <w:rFonts w:ascii="Tahoma" w:hAnsi="Tahoma" w:cs="Tahoma"/>
          <w:sz w:val="20"/>
          <w:szCs w:val="20"/>
        </w:rPr>
        <w:t>7003</w:t>
      </w:r>
      <w:r w:rsidR="009E7343" w:rsidRPr="009E7343">
        <w:rPr>
          <w:rFonts w:ascii="Tahoma" w:hAnsi="Tahoma" w:cs="Tahoma"/>
          <w:sz w:val="20"/>
          <w:szCs w:val="20"/>
        </w:rPr>
        <w:t xml:space="preserve"> </w:t>
      </w:r>
      <w:r w:rsidR="009E7343">
        <w:rPr>
          <w:rFonts w:ascii="Tahoma" w:hAnsi="Tahoma" w:cs="Tahoma"/>
          <w:sz w:val="20"/>
          <w:szCs w:val="20"/>
        </w:rPr>
        <w:t>– идеальная марка</w:t>
      </w:r>
      <w:r w:rsidRPr="000E2CC0">
        <w:rPr>
          <w:rFonts w:ascii="Tahoma" w:hAnsi="Tahoma" w:cs="Tahoma"/>
          <w:sz w:val="20"/>
          <w:szCs w:val="20"/>
        </w:rPr>
        <w:t xml:space="preserve"> для производства изоляционных лент, покрытий труб большого диаметра, высокопрочных нитей, зубных нитей и </w:t>
      </w:r>
      <w:r w:rsidRPr="00C42AAA">
        <w:rPr>
          <w:rFonts w:ascii="Tahoma" w:hAnsi="Tahoma" w:cs="Tahoma"/>
          <w:sz w:val="20"/>
          <w:szCs w:val="20"/>
        </w:rPr>
        <w:t>волокон.</w:t>
      </w:r>
      <w:proofErr w:type="gramEnd"/>
    </w:p>
    <w:p w:rsidR="000E2CC0" w:rsidRPr="000E2CC0" w:rsidRDefault="000E2CC0" w:rsidP="000E2CC0">
      <w:pPr>
        <w:ind w:left="-567"/>
        <w:jc w:val="both"/>
        <w:rPr>
          <w:rFonts w:ascii="Tahoma" w:hAnsi="Tahoma" w:cs="Tahoma"/>
          <w:sz w:val="20"/>
          <w:szCs w:val="20"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0E2CC0" w:rsidRPr="000E2CC0" w:rsidRDefault="000E2CC0" w:rsidP="000E2CC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0E2CC0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0E2CC0" w:rsidRPr="000E2CC0" w:rsidRDefault="000E2CC0" w:rsidP="000E2CC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0E2CC0">
        <w:rPr>
          <w:rFonts w:ascii="Tahoma" w:hAnsi="Tahoma" w:cs="Tahoma"/>
          <w:sz w:val="20"/>
          <w:szCs w:val="20"/>
        </w:rPr>
        <w:t>большой молекулярный вес</w:t>
      </w:r>
    </w:p>
    <w:p w:rsidR="000E2CC0" w:rsidRPr="000E2CC0" w:rsidRDefault="000E2CC0" w:rsidP="000E2CC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0E2CC0">
        <w:rPr>
          <w:rFonts w:ascii="Tahoma" w:hAnsi="Tahoma" w:cs="Tahoma"/>
          <w:sz w:val="20"/>
          <w:szCs w:val="20"/>
        </w:rPr>
        <w:t xml:space="preserve">обрабатывается стандартным методом </w:t>
      </w:r>
      <w:r w:rsidR="009B409D">
        <w:rPr>
          <w:rFonts w:ascii="Tahoma" w:hAnsi="Tahoma" w:cs="Tahoma"/>
          <w:sz w:val="20"/>
          <w:szCs w:val="20"/>
        </w:rPr>
        <w:t xml:space="preserve">паст экструзии </w:t>
      </w:r>
    </w:p>
    <w:p w:rsidR="000E2CC0" w:rsidRPr="000E2CC0" w:rsidRDefault="000E2CC0" w:rsidP="000E2CC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0E2CC0">
        <w:rPr>
          <w:rFonts w:ascii="Tahoma" w:hAnsi="Tahoma" w:cs="Tahoma"/>
          <w:sz w:val="20"/>
          <w:szCs w:val="20"/>
        </w:rPr>
        <w:t>высокая степень растяжения</w:t>
      </w:r>
    </w:p>
    <w:p w:rsidR="000E2CC0" w:rsidRPr="000E2CC0" w:rsidRDefault="000E2CC0" w:rsidP="000E2CC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0E2CC0">
        <w:rPr>
          <w:rFonts w:ascii="Tahoma" w:hAnsi="Tahoma" w:cs="Tahoma"/>
          <w:sz w:val="20"/>
          <w:szCs w:val="20"/>
        </w:rPr>
        <w:t xml:space="preserve">высокая </w:t>
      </w:r>
      <w:r w:rsidRPr="00C42AAA">
        <w:rPr>
          <w:rFonts w:ascii="Tahoma" w:hAnsi="Tahoma" w:cs="Tahoma"/>
          <w:sz w:val="20"/>
          <w:szCs w:val="20"/>
        </w:rPr>
        <w:t>когезионная прочность</w:t>
      </w:r>
    </w:p>
    <w:p w:rsidR="000E2CC0" w:rsidRDefault="000E2CC0" w:rsidP="000E2CC0">
      <w:pPr>
        <w:pStyle w:val="a5"/>
        <w:ind w:left="-142"/>
        <w:jc w:val="both"/>
        <w:rPr>
          <w:rFonts w:ascii="Tahoma" w:hAnsi="Tahoma" w:cs="Tahoma"/>
        </w:rPr>
      </w:pPr>
    </w:p>
    <w:p w:rsidR="000E2CC0" w:rsidRPr="000E2CC0" w:rsidRDefault="000E2CC0" w:rsidP="000E2CC0">
      <w:pPr>
        <w:jc w:val="center"/>
        <w:rPr>
          <w:rFonts w:ascii="Tahoma" w:hAnsi="Tahoma" w:cs="Tahoma"/>
          <w:b/>
        </w:rPr>
      </w:pPr>
      <w:r w:rsidRPr="000E2CC0">
        <w:rPr>
          <w:rFonts w:ascii="Tahoma" w:hAnsi="Tahoma" w:cs="Tahoma"/>
          <w:b/>
        </w:rPr>
        <w:t xml:space="preserve">Характерные свойства </w:t>
      </w:r>
      <w:r w:rsidRPr="000E2CC0">
        <w:rPr>
          <w:rFonts w:ascii="Tahoma" w:hAnsi="Tahoma" w:cs="Tahoma"/>
          <w:b/>
          <w:lang w:val="en-US"/>
        </w:rPr>
        <w:t>INOFLON</w:t>
      </w:r>
      <w:r w:rsidRPr="000E2CC0">
        <w:rPr>
          <w:rFonts w:ascii="Tahoma" w:hAnsi="Tahoma" w:cs="Tahoma"/>
          <w:b/>
          <w:vertAlign w:val="superscript"/>
        </w:rPr>
        <w:t>®</w:t>
      </w:r>
      <w:r w:rsidRPr="000E2CC0">
        <w:rPr>
          <w:rFonts w:ascii="Tahoma" w:hAnsi="Tahoma" w:cs="Tahoma"/>
          <w:b/>
        </w:rPr>
        <w:t xml:space="preserve"> </w:t>
      </w:r>
      <w:r w:rsidRPr="000E2CC0">
        <w:rPr>
          <w:rFonts w:ascii="Tahoma" w:hAnsi="Tahoma" w:cs="Tahoma"/>
          <w:b/>
          <w:lang w:val="en-US"/>
        </w:rPr>
        <w:t>FP</w:t>
      </w:r>
      <w:r w:rsidRPr="000E2CC0">
        <w:rPr>
          <w:rFonts w:ascii="Tahoma" w:hAnsi="Tahoma" w:cs="Tahoma"/>
          <w:b/>
        </w:rPr>
        <w:t>7003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0E2CC0" w:rsidTr="002A7B8E">
        <w:tc>
          <w:tcPr>
            <w:tcW w:w="3402" w:type="dxa"/>
          </w:tcPr>
          <w:p w:rsidR="000E2CC0" w:rsidRPr="006F42C1" w:rsidRDefault="000E2CC0" w:rsidP="002A7B8E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0" w:type="dxa"/>
          </w:tcPr>
          <w:p w:rsidR="000E2CC0" w:rsidRPr="006F42C1" w:rsidRDefault="000E2CC0" w:rsidP="002A7B8E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4" w:type="dxa"/>
          </w:tcPr>
          <w:p w:rsidR="000E2CC0" w:rsidRPr="006F42C1" w:rsidRDefault="000E2CC0" w:rsidP="002A7B8E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</w:tcPr>
          <w:p w:rsidR="000E2CC0" w:rsidRPr="006F42C1" w:rsidRDefault="000E2CC0" w:rsidP="002A7B8E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0E2CC0" w:rsidTr="002A7B8E">
        <w:trPr>
          <w:trHeight w:val="370"/>
        </w:trPr>
        <w:tc>
          <w:tcPr>
            <w:tcW w:w="3402" w:type="dxa"/>
          </w:tcPr>
          <w:p w:rsidR="000E2CC0" w:rsidRPr="000E2CC0" w:rsidRDefault="000E2CC0" w:rsidP="002A7B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2CC0">
              <w:rPr>
                <w:rFonts w:ascii="Tahoma" w:hAnsi="Tahoma" w:cs="Tahoma"/>
                <w:b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2CC0" w:rsidTr="002A7B8E">
        <w:tc>
          <w:tcPr>
            <w:tcW w:w="3402" w:type="dxa"/>
          </w:tcPr>
          <w:p w:rsidR="000E2CC0" w:rsidRPr="000E2CC0" w:rsidRDefault="009B409D" w:rsidP="002A7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0E2CC0" w:rsidRPr="000E2CC0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E2CC0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0E2CC0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0E2CC0" w:rsidTr="002A7B8E">
        <w:tc>
          <w:tcPr>
            <w:tcW w:w="3402" w:type="dxa"/>
          </w:tcPr>
          <w:p w:rsidR="000E2CC0" w:rsidRPr="00794876" w:rsidRDefault="000E2CC0" w:rsidP="002A7B8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С</w:t>
            </w:r>
            <w:r w:rsidR="009B409D">
              <w:rPr>
                <w:rFonts w:ascii="Tahoma" w:hAnsi="Tahoma" w:cs="Tahoma"/>
                <w:sz w:val="20"/>
                <w:szCs w:val="20"/>
              </w:rPr>
              <w:t>редний размер</w:t>
            </w:r>
            <w:r w:rsidRPr="000E2CC0">
              <w:rPr>
                <w:rFonts w:ascii="Tahoma" w:hAnsi="Tahoma" w:cs="Tahoma"/>
                <w:sz w:val="20"/>
                <w:szCs w:val="20"/>
              </w:rPr>
              <w:t xml:space="preserve"> частиц</w:t>
            </w:r>
            <w:r w:rsidR="00794876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794876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794876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0E2CC0" w:rsidTr="002A7B8E">
        <w:trPr>
          <w:trHeight w:val="367"/>
        </w:trPr>
        <w:tc>
          <w:tcPr>
            <w:tcW w:w="3402" w:type="dxa"/>
          </w:tcPr>
          <w:p w:rsidR="000E2CC0" w:rsidRPr="000E2CC0" w:rsidRDefault="000E2CC0" w:rsidP="002A7B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2CC0">
              <w:rPr>
                <w:rFonts w:ascii="Tahoma" w:hAnsi="Tahoma" w:cs="Tahoma"/>
                <w:b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2CC0" w:rsidTr="002A7B8E">
        <w:tc>
          <w:tcPr>
            <w:tcW w:w="3402" w:type="dxa"/>
          </w:tcPr>
          <w:p w:rsidR="000E2CC0" w:rsidRPr="000E2CC0" w:rsidRDefault="000E2CC0" w:rsidP="002A7B8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Давление</w:t>
            </w:r>
            <w:r w:rsidRPr="000E2CC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E2CC0">
              <w:rPr>
                <w:rFonts w:ascii="Tahoma" w:hAnsi="Tahoma" w:cs="Tahoma"/>
                <w:sz w:val="20"/>
                <w:szCs w:val="20"/>
              </w:rPr>
              <w:t>экструзии</w:t>
            </w:r>
          </w:p>
          <w:p w:rsidR="000E2CC0" w:rsidRPr="000E2CC0" w:rsidRDefault="000E2CC0" w:rsidP="002A7B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0E2CC0">
              <w:rPr>
                <w:rFonts w:ascii="Tahoma" w:hAnsi="Tahoma" w:cs="Tahoma"/>
                <w:sz w:val="20"/>
                <w:szCs w:val="20"/>
              </w:rPr>
              <w:t>Коэфф</w:t>
            </w:r>
            <w:proofErr w:type="spellEnd"/>
            <w:r w:rsidRPr="000E2CC0">
              <w:rPr>
                <w:rFonts w:ascii="Tahoma" w:hAnsi="Tahoma" w:cs="Tahoma"/>
                <w:sz w:val="20"/>
                <w:szCs w:val="20"/>
              </w:rPr>
              <w:t>. сжатия 400:1)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</w:tr>
      <w:tr w:rsidR="000E2CC0" w:rsidTr="002A7B8E">
        <w:trPr>
          <w:trHeight w:val="449"/>
        </w:trPr>
        <w:tc>
          <w:tcPr>
            <w:tcW w:w="3402" w:type="dxa"/>
          </w:tcPr>
          <w:p w:rsidR="000E2CC0" w:rsidRPr="000E2CC0" w:rsidRDefault="000E2CC0" w:rsidP="002A7B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2CC0">
              <w:rPr>
                <w:rFonts w:ascii="Tahoma" w:hAnsi="Tahoma" w:cs="Tahoma"/>
                <w:b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2CC0" w:rsidTr="002A7B8E">
        <w:trPr>
          <w:trHeight w:val="297"/>
        </w:trPr>
        <w:tc>
          <w:tcPr>
            <w:tcW w:w="3402" w:type="dxa"/>
          </w:tcPr>
          <w:p w:rsidR="000E2CC0" w:rsidRPr="000E2CC0" w:rsidRDefault="009E7343" w:rsidP="002A7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9B409D" w:rsidRDefault="009E7343" w:rsidP="002A7B8E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0E2CC0" w:rsidRPr="000E2CC0" w:rsidRDefault="009B409D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</w:t>
            </w:r>
            <w:r w:rsidR="000E2CC0" w:rsidRPr="000E2CC0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</w:tr>
      <w:tr w:rsidR="000E2CC0" w:rsidTr="002A7B8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402" w:type="dxa"/>
          </w:tcPr>
          <w:p w:rsidR="000E2CC0" w:rsidRPr="000E2CC0" w:rsidRDefault="009B409D" w:rsidP="009B40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</w:tr>
      <w:tr w:rsidR="000E2CC0" w:rsidTr="002A7B8E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402" w:type="dxa"/>
          </w:tcPr>
          <w:p w:rsidR="000E2CC0" w:rsidRPr="000E2CC0" w:rsidRDefault="009B409D" w:rsidP="002A7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0E2CC0" w:rsidRPr="000E2CC0" w:rsidRDefault="000E2CC0" w:rsidP="002A7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2CC0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</w:tr>
    </w:tbl>
    <w:p w:rsidR="000E2CC0" w:rsidRPr="000E2CC0" w:rsidRDefault="000E2CC0" w:rsidP="000E2CC0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0E2CC0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0E2CC0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0E2CC0">
        <w:rPr>
          <w:rFonts w:ascii="Tahoma" w:hAnsi="Tahoma" w:cs="Tahoma"/>
          <w:sz w:val="16"/>
          <w:szCs w:val="16"/>
        </w:rPr>
        <w:t xml:space="preserve"> целей</w:t>
      </w:r>
    </w:p>
    <w:p w:rsidR="009E7343" w:rsidRDefault="000E2CC0" w:rsidP="009E7343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0E2CC0" w:rsidRPr="009E7343" w:rsidRDefault="000E2CC0" w:rsidP="009E7343">
      <w:pPr>
        <w:pStyle w:val="a5"/>
        <w:ind w:left="-567"/>
        <w:rPr>
          <w:rFonts w:ascii="Tahoma" w:hAnsi="Tahoma" w:cs="Tahoma"/>
          <w:b/>
        </w:rPr>
      </w:pPr>
      <w:r w:rsidRPr="009E7343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9E7343">
        <w:rPr>
          <w:rFonts w:ascii="Tahoma" w:hAnsi="Tahoma" w:cs="Tahoma"/>
          <w:sz w:val="20"/>
          <w:szCs w:val="20"/>
          <w:lang w:val="en-US"/>
        </w:rPr>
        <w:t>INOFLON</w:t>
      </w:r>
      <w:r w:rsidRPr="009E7343">
        <w:rPr>
          <w:rFonts w:ascii="Tahoma" w:hAnsi="Tahoma" w:cs="Tahoma"/>
          <w:sz w:val="20"/>
          <w:szCs w:val="20"/>
          <w:vertAlign w:val="superscript"/>
        </w:rPr>
        <w:t>®</w:t>
      </w:r>
      <w:r w:rsidRPr="009E7343">
        <w:rPr>
          <w:rFonts w:ascii="Tahoma" w:hAnsi="Tahoma" w:cs="Tahoma"/>
          <w:sz w:val="20"/>
          <w:szCs w:val="20"/>
        </w:rPr>
        <w:t xml:space="preserve"> </w:t>
      </w:r>
      <w:r w:rsidRPr="009E7343">
        <w:rPr>
          <w:rFonts w:ascii="Tahoma" w:hAnsi="Tahoma" w:cs="Tahoma"/>
          <w:sz w:val="20"/>
          <w:szCs w:val="20"/>
          <w:lang w:val="en-US"/>
        </w:rPr>
        <w:t>FP</w:t>
      </w:r>
      <w:r w:rsidRPr="009E7343">
        <w:rPr>
          <w:rFonts w:ascii="Tahoma" w:hAnsi="Tahoma" w:cs="Tahoma"/>
          <w:sz w:val="20"/>
          <w:szCs w:val="20"/>
        </w:rPr>
        <w:t>7003, может соответствовать Положению FDA 21 CFR 177.1550 для использования в контакте с пищевыми продуктами.</w:t>
      </w:r>
    </w:p>
    <w:p w:rsidR="000E2CC0" w:rsidRDefault="000E2CC0" w:rsidP="000E2CC0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0E2CC0" w:rsidRDefault="000E2CC0" w:rsidP="000E2CC0">
      <w:pPr>
        <w:pStyle w:val="a5"/>
        <w:ind w:left="-567"/>
        <w:jc w:val="both"/>
        <w:rPr>
          <w:rFonts w:ascii="Tahoma" w:hAnsi="Tahoma" w:cs="Tahoma"/>
          <w:b/>
        </w:rPr>
      </w:pPr>
    </w:p>
    <w:p w:rsidR="000E2CC0" w:rsidRPr="000E2CC0" w:rsidRDefault="000E2CC0" w:rsidP="000E2CC0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0E2CC0">
        <w:rPr>
          <w:rFonts w:ascii="Tahoma" w:hAnsi="Tahoma" w:cs="Tahoma"/>
          <w:sz w:val="20"/>
          <w:szCs w:val="20"/>
          <w:lang w:val="en-US"/>
        </w:rPr>
        <w:t>INOFLON</w:t>
      </w:r>
      <w:r w:rsidRPr="000E2CC0">
        <w:rPr>
          <w:rFonts w:ascii="Tahoma" w:hAnsi="Tahoma" w:cs="Tahoma"/>
          <w:sz w:val="20"/>
          <w:szCs w:val="20"/>
          <w:vertAlign w:val="superscript"/>
        </w:rPr>
        <w:t>®</w:t>
      </w:r>
      <w:r w:rsidRPr="000E2CC0">
        <w:rPr>
          <w:rFonts w:ascii="Tahoma" w:hAnsi="Tahoma" w:cs="Tahoma"/>
          <w:sz w:val="20"/>
          <w:szCs w:val="20"/>
        </w:rPr>
        <w:t xml:space="preserve"> </w:t>
      </w:r>
      <w:r w:rsidRPr="000E2CC0">
        <w:rPr>
          <w:rFonts w:ascii="Tahoma" w:hAnsi="Tahoma" w:cs="Tahoma"/>
          <w:sz w:val="20"/>
          <w:szCs w:val="20"/>
          <w:lang w:val="en-US"/>
        </w:rPr>
        <w:t>FP</w:t>
      </w:r>
      <w:r w:rsidRPr="000E2CC0">
        <w:rPr>
          <w:rFonts w:ascii="Tahoma" w:hAnsi="Tahoma" w:cs="Tahoma"/>
          <w:sz w:val="20"/>
          <w:szCs w:val="20"/>
        </w:rPr>
        <w:t>7003 упакован в 25-килограммовые пластиковые баки.</w:t>
      </w:r>
      <w:proofErr w:type="gramEnd"/>
    </w:p>
    <w:p w:rsidR="00660434" w:rsidRPr="00660434" w:rsidRDefault="00660434" w:rsidP="00660434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660434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660434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660434">
        <w:rPr>
          <w:rFonts w:ascii="Calibri" w:eastAsia="Calibri" w:hAnsi="Calibri" w:cs="Times New Roman"/>
        </w:rPr>
        <w:t>mail</w:t>
      </w:r>
      <w:proofErr w:type="spellEnd"/>
      <w:r w:rsidRPr="00660434">
        <w:rPr>
          <w:rFonts w:ascii="Calibri" w:eastAsia="Calibri" w:hAnsi="Calibri" w:cs="Times New Roman"/>
        </w:rPr>
        <w:t>:</w:t>
      </w:r>
      <w:hyperlink r:id="rId7" w:history="1">
        <w:r w:rsidRPr="00660434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660434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660434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660434" w:rsidRPr="006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8"/>
    <w:rsid w:val="000E2CC0"/>
    <w:rsid w:val="00660434"/>
    <w:rsid w:val="00794876"/>
    <w:rsid w:val="009B409D"/>
    <w:rsid w:val="009E7343"/>
    <w:rsid w:val="00C42AAA"/>
    <w:rsid w:val="00C95258"/>
    <w:rsid w:val="00D25E80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CC0"/>
    <w:pPr>
      <w:ind w:left="720"/>
      <w:contextualSpacing/>
    </w:pPr>
  </w:style>
  <w:style w:type="table" w:styleId="a6">
    <w:name w:val="Table Grid"/>
    <w:basedOn w:val="a1"/>
    <w:uiPriority w:val="59"/>
    <w:rsid w:val="000E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CC0"/>
    <w:pPr>
      <w:ind w:left="720"/>
      <w:contextualSpacing/>
    </w:pPr>
  </w:style>
  <w:style w:type="table" w:styleId="a6">
    <w:name w:val="Table Grid"/>
    <w:basedOn w:val="a1"/>
    <w:uiPriority w:val="59"/>
    <w:rsid w:val="000E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8</cp:revision>
  <cp:lastPrinted>2013-04-10T11:02:00Z</cp:lastPrinted>
  <dcterms:created xsi:type="dcterms:W3CDTF">2013-04-04T10:18:00Z</dcterms:created>
  <dcterms:modified xsi:type="dcterms:W3CDTF">2013-10-17T12:08:00Z</dcterms:modified>
</cp:coreProperties>
</file>